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3EEA" w14:textId="01E0CAD8" w:rsidR="00F92A9C" w:rsidRDefault="00E43ECB">
      <w:r>
        <w:t>Dear XXX</w:t>
      </w:r>
    </w:p>
    <w:p w14:paraId="7A38CB41" w14:textId="5D48B408" w:rsidR="00E43ECB" w:rsidRDefault="00E43ECB">
      <w:r>
        <w:t xml:space="preserve">We are writing in response to your request for the practice to either prescribe or monitor medications for gender dysphoria. </w:t>
      </w:r>
    </w:p>
    <w:p w14:paraId="43C56A4F" w14:textId="464986BD" w:rsidR="00620C11" w:rsidRDefault="00620C11" w:rsidP="00620C11">
      <w:r>
        <w:t>T</w:t>
      </w:r>
      <w:r>
        <w:t>he Welsh Gender Service (WGS) was established in 2019. The WGS operates as part of a network involving local clinicians to ensure that care is offered closer to home, via your Local Health Board.</w:t>
      </w:r>
    </w:p>
    <w:p w14:paraId="3CC8963A" w14:textId="0DC2D3C2" w:rsidR="00620C11" w:rsidRDefault="00620C11" w:rsidP="00620C11">
      <w:r>
        <w:t>The WGS is based in St David’s Hospital in Cardiff. Appointments can take place at the WGS itself, or online, or at our North Wales satellite clinic in Holywell. There are plans for further satellite clinics to be set up by the end of 2024.</w:t>
      </w:r>
    </w:p>
    <w:p w14:paraId="3FE16137" w14:textId="5485A5FF" w:rsidR="00620C11" w:rsidRDefault="00620C11" w:rsidP="00620C11">
      <w:r>
        <w:t>You can access the Welsh Gender Service if you are over 18 and are registered with a Welsh GP</w:t>
      </w:r>
      <w:r>
        <w:t xml:space="preserve"> who can refer you</w:t>
      </w:r>
      <w:r>
        <w:t>. Patients who are under 17 who wish to access gender services should ask their GP for a referral to Child and Adult Mental Health Services (CAMHS) in the first instance. Once a young person reaches 17, their file should be transferred to the WGS automatically.</w:t>
      </w:r>
    </w:p>
    <w:p w14:paraId="425B34FB" w14:textId="1A4F888C" w:rsidR="00620C11" w:rsidRDefault="00620C11">
      <w:hyperlink r:id="rId5" w:history="1">
        <w:r w:rsidRPr="000B3277">
          <w:rPr>
            <w:rStyle w:val="Hyperlink"/>
          </w:rPr>
          <w:t>https://cavuhb.nhs.wales/our-services/welsh-gender-service/</w:t>
        </w:r>
      </w:hyperlink>
    </w:p>
    <w:p w14:paraId="36677630" w14:textId="6A7C6C7F" w:rsidR="00E43ECB" w:rsidRDefault="00CD24E7">
      <w:r>
        <w:t>Gender identity clinics</w:t>
      </w:r>
      <w:r w:rsidR="00E43ECB">
        <w:t xml:space="preserve"> are multi-disciplinary NHS clinics consisting of doctors, nurses and psychologists, and</w:t>
      </w:r>
      <w:r>
        <w:t xml:space="preserve"> cover</w:t>
      </w:r>
      <w:r w:rsidR="00E43ECB">
        <w:t xml:space="preserve"> issues such a fertility preservation, psychological support, medication, and surgery</w:t>
      </w:r>
      <w:r>
        <w:t>.</w:t>
      </w:r>
    </w:p>
    <w:p w14:paraId="5D23B211" w14:textId="5F7A8832" w:rsidR="00E43ECB" w:rsidRDefault="00E43ECB">
      <w:r>
        <w:t xml:space="preserve">Unfortunately, these clinics cannot keep pace with the growing demand for these services and the average waiting times are currently more than </w:t>
      </w:r>
      <w:r w:rsidR="00620C11">
        <w:t>15 months</w:t>
      </w:r>
      <w:r>
        <w:t>. As GPs, we feel this is an unacceptable level of service, and we continue to campaign for more equitable care for the transgender community. This would involve not only more timely access to specialist care, but also continued resources to fund and train GPs to maintain prescribing and monitoring.</w:t>
      </w:r>
    </w:p>
    <w:p w14:paraId="4F8D9995" w14:textId="2E8F0A77" w:rsidR="00E43ECB" w:rsidRDefault="00E43ECB">
      <w:r>
        <w:t xml:space="preserve">As a result of these long NHS waiting times, people are seeking private treatment, mainly through on-line providers. Many private transgender clinics will initiate medication but then request that further prescriptions and monitoring are accessed from the GP. </w:t>
      </w:r>
    </w:p>
    <w:p w14:paraId="721F7A8A" w14:textId="5DE107CE" w:rsidR="00E43ECB" w:rsidRDefault="00E43ECB">
      <w:r>
        <w:t xml:space="preserve">As a practice, we have carefully considered these requests and </w:t>
      </w:r>
      <w:r w:rsidR="00CD24E7">
        <w:t>unfortunately, we</w:t>
      </w:r>
      <w:r>
        <w:t xml:space="preserve"> cannot support the prescribing and monitoring of transgender medications from private clinics. There are several reasons for this:</w:t>
      </w:r>
    </w:p>
    <w:p w14:paraId="1ABF9C4A" w14:textId="3753B916" w:rsidR="00E43ECB" w:rsidRDefault="00E43ECB" w:rsidP="00E43ECB">
      <w:pPr>
        <w:pStyle w:val="ListParagraph"/>
        <w:numPr>
          <w:ilvl w:val="0"/>
          <w:numId w:val="1"/>
        </w:numPr>
      </w:pPr>
      <w:r>
        <w:t>It is challenging for us to be assured of the quality and governance aspects of private clinics</w:t>
      </w:r>
      <w:r w:rsidR="003A0C32">
        <w:t>.</w:t>
      </w:r>
    </w:p>
    <w:p w14:paraId="7305BFA0" w14:textId="21F0440E" w:rsidR="00E43ECB" w:rsidRDefault="00E43ECB" w:rsidP="00E43ECB">
      <w:pPr>
        <w:pStyle w:val="ListParagraph"/>
        <w:numPr>
          <w:ilvl w:val="0"/>
          <w:numId w:val="1"/>
        </w:numPr>
      </w:pPr>
      <w:r>
        <w:t>These are specialist medications which need to be shared between GPs and specialists, and there is no guarantee of enduring specialist care within the private sector</w:t>
      </w:r>
      <w:r w:rsidR="003A0C32">
        <w:t>.</w:t>
      </w:r>
    </w:p>
    <w:p w14:paraId="32F220F7" w14:textId="196F965E" w:rsidR="00E43ECB" w:rsidRDefault="00E43ECB" w:rsidP="00E43ECB">
      <w:pPr>
        <w:pStyle w:val="ListParagraph"/>
        <w:numPr>
          <w:ilvl w:val="0"/>
          <w:numId w:val="1"/>
        </w:numPr>
      </w:pPr>
      <w:r>
        <w:t>General practice does not currently have the capacity to meet this additional demand from the private sector</w:t>
      </w:r>
      <w:r w:rsidR="003A0C32">
        <w:t>.</w:t>
      </w:r>
    </w:p>
    <w:p w14:paraId="17A2D179" w14:textId="5AF45755" w:rsidR="00E43ECB" w:rsidRDefault="00E43ECB" w:rsidP="00E43ECB">
      <w:r>
        <w:t xml:space="preserve">We are aware that this is not the outcome you would like to achieve, and we are sorry that you are struggling to access the care you need. </w:t>
      </w:r>
    </w:p>
    <w:p w14:paraId="3D0D50F9" w14:textId="3FC0CB95" w:rsidR="00E43ECB" w:rsidRDefault="00E43ECB" w:rsidP="00E43ECB">
      <w:r>
        <w:t xml:space="preserve">In the meantime, please do not hesitate to contact your usual GP for any other physical or psychological issue. </w:t>
      </w:r>
    </w:p>
    <w:p w14:paraId="624EF7E8" w14:textId="5BECAD6B" w:rsidR="00E43ECB" w:rsidRDefault="00E43ECB" w:rsidP="00E43ECB">
      <w:r>
        <w:t>Kind regards,</w:t>
      </w:r>
    </w:p>
    <w:sectPr w:rsidR="00E43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F75AD"/>
    <w:multiLevelType w:val="hybridMultilevel"/>
    <w:tmpl w:val="86420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832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29"/>
    <w:rsid w:val="002604D3"/>
    <w:rsid w:val="003A0C32"/>
    <w:rsid w:val="004D705E"/>
    <w:rsid w:val="00620C11"/>
    <w:rsid w:val="00682E29"/>
    <w:rsid w:val="00995E47"/>
    <w:rsid w:val="00CD1A89"/>
    <w:rsid w:val="00CD24E7"/>
    <w:rsid w:val="00E43ECB"/>
    <w:rsid w:val="00F92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8800"/>
  <w15:chartTrackingRefBased/>
  <w15:docId w15:val="{0DCD8851-3094-4D20-A916-BAF8F2C4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ECB"/>
    <w:rPr>
      <w:color w:val="0000FF"/>
      <w:u w:val="single"/>
    </w:rPr>
  </w:style>
  <w:style w:type="paragraph" w:styleId="ListParagraph">
    <w:name w:val="List Paragraph"/>
    <w:basedOn w:val="Normal"/>
    <w:uiPriority w:val="34"/>
    <w:qFormat/>
    <w:rsid w:val="00E43ECB"/>
    <w:pPr>
      <w:ind w:left="720"/>
      <w:contextualSpacing/>
    </w:pPr>
  </w:style>
  <w:style w:type="character" w:styleId="FollowedHyperlink">
    <w:name w:val="FollowedHyperlink"/>
    <w:basedOn w:val="DefaultParagraphFont"/>
    <w:uiPriority w:val="99"/>
    <w:semiHidden/>
    <w:unhideWhenUsed/>
    <w:rsid w:val="003A0C32"/>
    <w:rPr>
      <w:color w:val="954F72" w:themeColor="followedHyperlink"/>
      <w:u w:val="single"/>
    </w:rPr>
  </w:style>
  <w:style w:type="character" w:styleId="UnresolvedMention">
    <w:name w:val="Unresolved Mention"/>
    <w:basedOn w:val="DefaultParagraphFont"/>
    <w:uiPriority w:val="99"/>
    <w:semiHidden/>
    <w:unhideWhenUsed/>
    <w:rsid w:val="00620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26903">
      <w:bodyDiv w:val="1"/>
      <w:marLeft w:val="0"/>
      <w:marRight w:val="0"/>
      <w:marTop w:val="0"/>
      <w:marBottom w:val="0"/>
      <w:divBdr>
        <w:top w:val="none" w:sz="0" w:space="0" w:color="auto"/>
        <w:left w:val="none" w:sz="0" w:space="0" w:color="auto"/>
        <w:bottom w:val="none" w:sz="0" w:space="0" w:color="auto"/>
        <w:right w:val="none" w:sz="0" w:space="0" w:color="auto"/>
      </w:divBdr>
    </w:div>
    <w:div w:id="193030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vuhb.nhs.wales/our-services/welsh-gender-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 Shaba (CHARLOTTE KEEL MEDICAL PRACTICE)</dc:creator>
  <cp:keywords/>
  <dc:description/>
  <cp:lastModifiedBy>Dr Phil Cox</cp:lastModifiedBy>
  <cp:revision>4</cp:revision>
  <dcterms:created xsi:type="dcterms:W3CDTF">2023-06-22T15:27:00Z</dcterms:created>
  <dcterms:modified xsi:type="dcterms:W3CDTF">2023-12-27T19:38:00Z</dcterms:modified>
</cp:coreProperties>
</file>