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87FD" w14:textId="77777777" w:rsidR="00D20D2E" w:rsidRPr="00D20D2E" w:rsidRDefault="00D20D2E" w:rsidP="00D20D2E">
      <w:pPr>
        <w:rPr>
          <w:rFonts w:ascii="Arial" w:eastAsia="Times New Roman" w:hAnsi="Arial" w:cs="Arial"/>
          <w:b/>
          <w:bCs/>
          <w:color w:val="500050"/>
          <w:sz w:val="24"/>
          <w:szCs w:val="24"/>
          <w:u w:val="single"/>
          <w:shd w:val="clear" w:color="auto" w:fill="FFFFFF"/>
          <w:lang w:eastAsia="en-GB"/>
        </w:rPr>
      </w:pPr>
      <w:r w:rsidRPr="00D20D2E">
        <w:rPr>
          <w:rFonts w:ascii="Arial" w:eastAsia="Times New Roman" w:hAnsi="Arial" w:cs="Arial"/>
          <w:b/>
          <w:bCs/>
          <w:color w:val="500050"/>
          <w:sz w:val="24"/>
          <w:szCs w:val="24"/>
          <w:u w:val="single"/>
          <w:shd w:val="clear" w:color="auto" w:fill="FFFFFF"/>
          <w:lang w:eastAsia="en-GB"/>
        </w:rPr>
        <w:t>Non WCCG correspondence sample letter:</w:t>
      </w:r>
    </w:p>
    <w:p w14:paraId="1231D413" w14:textId="77777777" w:rsidR="00D20D2E" w:rsidRDefault="00D20D2E" w:rsidP="00702996">
      <w:pPr>
        <w:pStyle w:val="NoSpacing"/>
        <w:rPr>
          <w:rFonts w:ascii="Arial" w:eastAsia="Times New Roman" w:hAnsi="Arial" w:cs="Arial"/>
          <w:color w:val="500050"/>
          <w:sz w:val="24"/>
          <w:szCs w:val="24"/>
          <w:shd w:val="clear" w:color="auto" w:fill="FFFFFF"/>
          <w:lang w:eastAsia="en-GB"/>
        </w:rPr>
      </w:pPr>
    </w:p>
    <w:p w14:paraId="2C240D0F" w14:textId="17C596AB" w:rsidR="000B7050" w:rsidRDefault="00702996" w:rsidP="00702996">
      <w:pPr>
        <w:pStyle w:val="NoSpacing"/>
        <w:rPr>
          <w:rFonts w:ascii="Arial" w:eastAsia="Times New Roman" w:hAnsi="Arial" w:cs="Arial"/>
          <w:color w:val="500050"/>
          <w:sz w:val="24"/>
          <w:szCs w:val="24"/>
          <w:shd w:val="clear" w:color="auto" w:fill="FFFFFF"/>
          <w:lang w:eastAsia="en-GB"/>
        </w:rPr>
      </w:pPr>
      <w:r w:rsidRPr="00702996">
        <w:rPr>
          <w:rFonts w:ascii="Arial" w:eastAsia="Times New Roman" w:hAnsi="Arial" w:cs="Arial"/>
          <w:color w:val="500050"/>
          <w:sz w:val="24"/>
          <w:szCs w:val="24"/>
          <w:shd w:val="clear" w:color="auto" w:fill="FFFFFF"/>
          <w:lang w:eastAsia="en-GB"/>
        </w:rPr>
        <w:t xml:space="preserve">Dear </w:t>
      </w:r>
      <w:proofErr w:type="spellStart"/>
      <w:r w:rsidRPr="00D20D2E">
        <w:rPr>
          <w:rFonts w:ascii="Arial" w:eastAsia="Times New Roman" w:hAnsi="Arial" w:cs="Arial"/>
          <w:color w:val="500050"/>
          <w:sz w:val="24"/>
          <w:szCs w:val="24"/>
          <w:highlight w:val="yellow"/>
          <w:shd w:val="clear" w:color="auto" w:fill="FFFFFF"/>
          <w:lang w:eastAsia="en-GB"/>
        </w:rPr>
        <w:t>xxxxx</w:t>
      </w:r>
      <w:proofErr w:type="spellEnd"/>
    </w:p>
    <w:p w14:paraId="706C8B5C" w14:textId="77777777" w:rsidR="00702996" w:rsidRPr="00702996" w:rsidRDefault="00702996" w:rsidP="00702996">
      <w:pPr>
        <w:pStyle w:val="NoSpacing"/>
        <w:rPr>
          <w:rFonts w:ascii="Arial" w:eastAsia="Times New Roman" w:hAnsi="Arial" w:cs="Arial"/>
          <w:color w:val="500050"/>
          <w:sz w:val="24"/>
          <w:szCs w:val="24"/>
          <w:shd w:val="clear" w:color="auto" w:fill="FFFFFF"/>
          <w:lang w:eastAsia="en-GB"/>
        </w:rPr>
      </w:pPr>
    </w:p>
    <w:p w14:paraId="2797AF93" w14:textId="76D73247" w:rsidR="00702996" w:rsidRDefault="00702996" w:rsidP="00702996">
      <w:pPr>
        <w:pStyle w:val="NoSpacing"/>
        <w:rPr>
          <w:rFonts w:ascii="Arial" w:eastAsia="Times New Roman" w:hAnsi="Arial" w:cs="Arial"/>
          <w:color w:val="500050"/>
          <w:sz w:val="24"/>
          <w:szCs w:val="24"/>
          <w:shd w:val="clear" w:color="auto" w:fill="FFFFFF"/>
          <w:lang w:eastAsia="en-GB"/>
        </w:rPr>
      </w:pPr>
      <w:r w:rsidRPr="00702996">
        <w:rPr>
          <w:rFonts w:ascii="Arial" w:eastAsia="Times New Roman" w:hAnsi="Arial" w:cs="Arial"/>
          <w:color w:val="500050"/>
          <w:sz w:val="24"/>
          <w:szCs w:val="24"/>
          <w:shd w:val="clear" w:color="auto" w:fill="FFFFFF"/>
          <w:lang w:eastAsia="en-GB"/>
        </w:rPr>
        <w:t xml:space="preserve">As you are no doubt aware, healthcare services have changed immeasurably since the COVID 19 pandemic which has resulted in significant changes in the way we all work. The use </w:t>
      </w:r>
      <w:r w:rsidRPr="00D20D2E">
        <w:rPr>
          <w:rFonts w:ascii="Arial" w:eastAsia="Times New Roman" w:hAnsi="Arial" w:cs="Arial"/>
          <w:color w:val="500050"/>
          <w:sz w:val="24"/>
          <w:szCs w:val="24"/>
          <w:highlight w:val="yellow"/>
          <w:shd w:val="clear" w:color="auto" w:fill="FFFFFF"/>
          <w:lang w:eastAsia="en-GB"/>
        </w:rPr>
        <w:t>of [INSERT NATURE OF NON-WCCG CORRESPOONDENCE EG EMAIL]</w:t>
      </w:r>
      <w:r w:rsidR="00D20D2E" w:rsidRPr="00D20D2E">
        <w:rPr>
          <w:rFonts w:ascii="Arial" w:eastAsia="Times New Roman" w:hAnsi="Arial" w:cs="Arial"/>
          <w:color w:val="500050"/>
          <w:sz w:val="24"/>
          <w:szCs w:val="24"/>
          <w:shd w:val="clear" w:color="auto" w:fill="FFFFFF"/>
          <w:lang w:eastAsia="en-GB"/>
        </w:rPr>
        <w:t xml:space="preserve"> rather than the agreed, auditable route to practice i.e. WCCG </w:t>
      </w:r>
      <w:r w:rsidRPr="00702996">
        <w:rPr>
          <w:rFonts w:ascii="Arial" w:eastAsia="Times New Roman" w:hAnsi="Arial" w:cs="Arial"/>
          <w:color w:val="500050"/>
          <w:sz w:val="24"/>
          <w:szCs w:val="24"/>
          <w:shd w:val="clear" w:color="auto" w:fill="FFFFFF"/>
          <w:lang w:eastAsia="en-GB"/>
        </w:rPr>
        <w:t xml:space="preserve">has been raised at several outpatient redesign meetings, where the inherent flaws in </w:t>
      </w:r>
      <w:r w:rsidR="00D20D2E">
        <w:rPr>
          <w:rFonts w:ascii="Arial" w:eastAsia="Times New Roman" w:hAnsi="Arial" w:cs="Arial"/>
          <w:color w:val="500050"/>
          <w:sz w:val="24"/>
          <w:szCs w:val="24"/>
          <w:shd w:val="clear" w:color="auto" w:fill="FFFFFF"/>
          <w:lang w:eastAsia="en-GB"/>
        </w:rPr>
        <w:t xml:space="preserve">non-WCCG communication </w:t>
      </w:r>
      <w:r w:rsidRPr="00702996">
        <w:rPr>
          <w:rFonts w:ascii="Arial" w:eastAsia="Times New Roman" w:hAnsi="Arial" w:cs="Arial"/>
          <w:color w:val="500050"/>
          <w:sz w:val="24"/>
          <w:szCs w:val="24"/>
          <w:shd w:val="clear" w:color="auto" w:fill="FFFFFF"/>
          <w:lang w:eastAsia="en-GB"/>
        </w:rPr>
        <w:t xml:space="preserve">have been highlighted. Each email address is tied to a particular </w:t>
      </w:r>
      <w:proofErr w:type="spellStart"/>
      <w:r w:rsidRPr="00702996">
        <w:rPr>
          <w:rFonts w:ascii="Arial" w:eastAsia="Times New Roman" w:hAnsi="Arial" w:cs="Arial"/>
          <w:color w:val="500050"/>
          <w:sz w:val="24"/>
          <w:szCs w:val="24"/>
          <w:shd w:val="clear" w:color="auto" w:fill="FFFFFF"/>
          <w:lang w:eastAsia="en-GB"/>
        </w:rPr>
        <w:t>Nadex</w:t>
      </w:r>
      <w:proofErr w:type="spellEnd"/>
      <w:r w:rsidRPr="00702996">
        <w:rPr>
          <w:rFonts w:ascii="Arial" w:eastAsia="Times New Roman" w:hAnsi="Arial" w:cs="Arial"/>
          <w:color w:val="500050"/>
          <w:sz w:val="24"/>
          <w:szCs w:val="24"/>
          <w:shd w:val="clear" w:color="auto" w:fill="FFFFFF"/>
          <w:lang w:eastAsia="en-GB"/>
        </w:rPr>
        <w:t xml:space="preserve"> login and there is no robust method by which it can be ensured that all results are promptly reviewed and actioned, for instance if a staff member is unexpectedly off sick. Therefore, use of the Welsh Clinical Communications Gateway (WCCG) for all clinical correspondence has been agreed by the Local Health Board (LHB) and the Local Medical Committee (LMC) as the NHS transitions away from using fax machines. </w:t>
      </w:r>
    </w:p>
    <w:p w14:paraId="47D49843" w14:textId="77777777" w:rsidR="00702996" w:rsidRPr="00702996" w:rsidRDefault="00702996" w:rsidP="00702996">
      <w:pPr>
        <w:pStyle w:val="NoSpacing"/>
        <w:rPr>
          <w:rFonts w:ascii="Arial" w:eastAsia="Times New Roman" w:hAnsi="Arial" w:cs="Arial"/>
          <w:color w:val="500050"/>
          <w:sz w:val="24"/>
          <w:szCs w:val="24"/>
          <w:shd w:val="clear" w:color="auto" w:fill="FFFFFF"/>
          <w:lang w:eastAsia="en-GB"/>
        </w:rPr>
      </w:pPr>
    </w:p>
    <w:p w14:paraId="01375BAB" w14:textId="1CE3C56B" w:rsidR="00702996" w:rsidRPr="00702996" w:rsidRDefault="00702996" w:rsidP="00702996">
      <w:pPr>
        <w:pStyle w:val="NoSpacing"/>
        <w:rPr>
          <w:rFonts w:ascii="Arial" w:eastAsia="Times New Roman" w:hAnsi="Arial" w:cs="Arial"/>
          <w:color w:val="500050"/>
          <w:sz w:val="24"/>
          <w:szCs w:val="24"/>
          <w:shd w:val="clear" w:color="auto" w:fill="FFFFFF"/>
          <w:lang w:eastAsia="en-GB"/>
        </w:rPr>
      </w:pPr>
      <w:r w:rsidRPr="00702996">
        <w:rPr>
          <w:rFonts w:ascii="Arial" w:eastAsia="Times New Roman" w:hAnsi="Arial" w:cs="Arial"/>
          <w:color w:val="500050"/>
          <w:sz w:val="24"/>
          <w:szCs w:val="24"/>
          <w:shd w:val="clear" w:color="auto" w:fill="FFFFFF"/>
          <w:lang w:eastAsia="en-GB"/>
        </w:rPr>
        <w:t>All Practices in SBU have allocated staff for primary/secondary care communication purposes, who will check WCCG daily for any update/action and WCCG can be audit trailed to ensure adherence to the “All Wales Communication Standards between General Medical Practitioners and Secondary care” (available </w:t>
      </w:r>
      <w:hyperlink r:id="rId4" w:tgtFrame="_blank" w:history="1">
        <w:r w:rsidRPr="00D20D2E">
          <w:rPr>
            <w:rFonts w:ascii="Arial" w:eastAsia="Times New Roman" w:hAnsi="Arial" w:cs="Arial"/>
            <w:color w:val="500050"/>
            <w:sz w:val="24"/>
            <w:szCs w:val="24"/>
            <w:u w:val="single"/>
            <w:shd w:val="clear" w:color="auto" w:fill="FFFFFF"/>
            <w:lang w:eastAsia="en-GB"/>
          </w:rPr>
          <w:t>https://gov.wales/sites/default/files/publications/2019-04/all-wales-communication-standards-between-general-medical-practitioners-and-secondary-care.pdf</w:t>
        </w:r>
      </w:hyperlink>
      <w:r w:rsidRPr="00702996">
        <w:rPr>
          <w:rFonts w:ascii="Arial" w:eastAsia="Times New Roman" w:hAnsi="Arial" w:cs="Arial"/>
          <w:color w:val="500050"/>
          <w:sz w:val="24"/>
          <w:szCs w:val="24"/>
          <w:shd w:val="clear" w:color="auto" w:fill="FFFFFF"/>
          <w:lang w:eastAsia="en-GB"/>
        </w:rPr>
        <w:t>). </w:t>
      </w:r>
    </w:p>
    <w:p w14:paraId="0726FAFD" w14:textId="77777777" w:rsidR="00702996" w:rsidRPr="00702996" w:rsidRDefault="00702996" w:rsidP="00702996">
      <w:pPr>
        <w:pStyle w:val="NoSpacing"/>
        <w:rPr>
          <w:rFonts w:ascii="Arial" w:eastAsia="Times New Roman" w:hAnsi="Arial" w:cs="Arial"/>
          <w:color w:val="500050"/>
          <w:sz w:val="24"/>
          <w:szCs w:val="24"/>
          <w:shd w:val="clear" w:color="auto" w:fill="FFFFFF"/>
          <w:lang w:eastAsia="en-GB"/>
        </w:rPr>
      </w:pPr>
    </w:p>
    <w:p w14:paraId="0FE7BF9C" w14:textId="77777777" w:rsidR="00D20D2E" w:rsidRPr="00D20D2E" w:rsidRDefault="00D20D2E" w:rsidP="00D20D2E">
      <w:pPr>
        <w:rPr>
          <w:rFonts w:ascii="Arial" w:eastAsia="Times New Roman" w:hAnsi="Arial" w:cs="Arial"/>
          <w:color w:val="500050"/>
          <w:sz w:val="24"/>
          <w:szCs w:val="24"/>
          <w:shd w:val="clear" w:color="auto" w:fill="FFFFFF"/>
          <w:lang w:eastAsia="en-GB"/>
        </w:rPr>
      </w:pPr>
      <w:r w:rsidRPr="00D20D2E">
        <w:rPr>
          <w:rFonts w:ascii="Arial" w:eastAsia="Times New Roman" w:hAnsi="Arial" w:cs="Arial"/>
          <w:color w:val="500050"/>
          <w:sz w:val="24"/>
          <w:szCs w:val="24"/>
          <w:shd w:val="clear" w:color="auto" w:fill="FFFFFF"/>
          <w:lang w:eastAsia="en-GB"/>
        </w:rPr>
        <w:t xml:space="preserve">This process has been agreed by the Local Health Board and the Local Medical Committee. This process has been agreed as there have been instances where email and other, non-WCCG, forms of communication have not been promptly actioned due to the inherent lack of robustness in the process (staff being on annual leave etc). </w:t>
      </w:r>
    </w:p>
    <w:p w14:paraId="5EA23568" w14:textId="77777777" w:rsidR="00D20D2E" w:rsidRDefault="00D20D2E" w:rsidP="00702996">
      <w:pPr>
        <w:pStyle w:val="NoSpacing"/>
        <w:rPr>
          <w:rFonts w:ascii="Arial" w:eastAsia="Times New Roman" w:hAnsi="Arial" w:cs="Arial"/>
          <w:color w:val="500050"/>
          <w:sz w:val="24"/>
          <w:szCs w:val="24"/>
          <w:shd w:val="clear" w:color="auto" w:fill="FFFFFF"/>
          <w:lang w:eastAsia="en-GB"/>
        </w:rPr>
      </w:pPr>
    </w:p>
    <w:p w14:paraId="43C46A9D" w14:textId="68C756D8" w:rsidR="00702996" w:rsidRDefault="00D20D2E" w:rsidP="00D20D2E">
      <w:pPr>
        <w:rPr>
          <w:rFonts w:ascii="Arial" w:eastAsia="Times New Roman" w:hAnsi="Arial" w:cs="Arial"/>
          <w:color w:val="500050"/>
          <w:sz w:val="24"/>
          <w:szCs w:val="24"/>
          <w:shd w:val="clear" w:color="auto" w:fill="FFFFFF"/>
          <w:lang w:eastAsia="en-GB"/>
        </w:rPr>
      </w:pPr>
      <w:r w:rsidRPr="00D20D2E">
        <w:rPr>
          <w:rFonts w:ascii="Arial" w:eastAsia="Times New Roman" w:hAnsi="Arial" w:cs="Arial"/>
          <w:color w:val="500050"/>
          <w:sz w:val="24"/>
          <w:szCs w:val="24"/>
          <w:shd w:val="clear" w:color="auto" w:fill="FFFFFF"/>
          <w:lang w:eastAsia="en-GB"/>
        </w:rPr>
        <w:t xml:space="preserve">For urgent information, a phone call via Consultant Connect can inform the practice that there is information which needs to be actioned urgently. Using consultant connect ensures that you will be connected directly to the practice administration team, bypassing the usual publicly accessible phone lines. </w:t>
      </w:r>
      <w:r w:rsidR="00702996" w:rsidRPr="00702996">
        <w:rPr>
          <w:rFonts w:ascii="Arial" w:eastAsia="Times New Roman" w:hAnsi="Arial" w:cs="Arial"/>
          <w:color w:val="500050"/>
          <w:sz w:val="24"/>
          <w:szCs w:val="24"/>
          <w:shd w:val="clear" w:color="auto" w:fill="FFFFFF"/>
          <w:lang w:eastAsia="en-GB"/>
        </w:rPr>
        <w:t xml:space="preserve">This allows an auditable, robust method of communication to minimise errors or delays which could harm patient care. Any issues whereby rapid connection to the practice was not possible through consultant connect </w:t>
      </w:r>
      <w:r w:rsidR="00702996">
        <w:rPr>
          <w:rFonts w:ascii="Arial" w:eastAsia="Times New Roman" w:hAnsi="Arial" w:cs="Arial"/>
          <w:color w:val="500050"/>
          <w:sz w:val="24"/>
          <w:szCs w:val="24"/>
          <w:shd w:val="clear" w:color="auto" w:fill="FFFFFF"/>
          <w:lang w:eastAsia="en-GB"/>
        </w:rPr>
        <w:t xml:space="preserve">are </w:t>
      </w:r>
      <w:r w:rsidR="00702996" w:rsidRPr="00702996">
        <w:rPr>
          <w:rFonts w:ascii="Arial" w:eastAsia="Times New Roman" w:hAnsi="Arial" w:cs="Arial"/>
          <w:color w:val="500050"/>
          <w:sz w:val="24"/>
          <w:szCs w:val="24"/>
          <w:shd w:val="clear" w:color="auto" w:fill="FFFFFF"/>
          <w:lang w:eastAsia="en-GB"/>
        </w:rPr>
        <w:t xml:space="preserve"> investigated and addressed, much in the same way the software was rolled out in secondary care with great success. </w:t>
      </w:r>
    </w:p>
    <w:p w14:paraId="54703D75" w14:textId="77777777" w:rsidR="00702996" w:rsidRPr="00702996" w:rsidRDefault="00702996" w:rsidP="00702996">
      <w:pPr>
        <w:pStyle w:val="NoSpacing"/>
        <w:rPr>
          <w:rFonts w:ascii="Arial" w:eastAsia="Times New Roman" w:hAnsi="Arial" w:cs="Arial"/>
          <w:color w:val="500050"/>
          <w:sz w:val="24"/>
          <w:szCs w:val="24"/>
          <w:shd w:val="clear" w:color="auto" w:fill="FFFFFF"/>
          <w:lang w:eastAsia="en-GB"/>
        </w:rPr>
      </w:pPr>
    </w:p>
    <w:p w14:paraId="2C6639C5" w14:textId="70F292C2" w:rsidR="00702996" w:rsidRDefault="00702996" w:rsidP="00702996">
      <w:pPr>
        <w:pStyle w:val="NoSpacing"/>
        <w:rPr>
          <w:rFonts w:ascii="Arial" w:eastAsia="Times New Roman" w:hAnsi="Arial" w:cs="Arial"/>
          <w:color w:val="500050"/>
          <w:sz w:val="24"/>
          <w:szCs w:val="24"/>
          <w:shd w:val="clear" w:color="auto" w:fill="FFFFFF"/>
          <w:lang w:eastAsia="en-GB"/>
        </w:rPr>
      </w:pPr>
      <w:r w:rsidRPr="00702996">
        <w:rPr>
          <w:rFonts w:ascii="Arial" w:eastAsia="Times New Roman" w:hAnsi="Arial" w:cs="Arial"/>
          <w:color w:val="500050"/>
          <w:sz w:val="24"/>
          <w:szCs w:val="24"/>
          <w:shd w:val="clear" w:color="auto" w:fill="FFFFFF"/>
          <w:lang w:eastAsia="en-GB"/>
        </w:rPr>
        <w:t>Patient care is at the forefront of everything that we do and so the focus on robust, accurate, safe communication practices is of utmost importance. I would be grateful if you could amend your existing communication pathways to accommodate these changes to communication protocols which have been approved by The LMC and LHB.</w:t>
      </w:r>
    </w:p>
    <w:p w14:paraId="24F513D7" w14:textId="77777777" w:rsidR="00702996" w:rsidRPr="00702996" w:rsidRDefault="00702996" w:rsidP="00702996">
      <w:pPr>
        <w:pStyle w:val="NoSpacing"/>
        <w:rPr>
          <w:rFonts w:ascii="Arial" w:eastAsia="Times New Roman" w:hAnsi="Arial" w:cs="Arial"/>
          <w:color w:val="500050"/>
          <w:sz w:val="24"/>
          <w:szCs w:val="24"/>
          <w:shd w:val="clear" w:color="auto" w:fill="FFFFFF"/>
          <w:lang w:eastAsia="en-GB"/>
        </w:rPr>
      </w:pPr>
    </w:p>
    <w:p w14:paraId="6CEB6364" w14:textId="1739C12F" w:rsidR="00702996" w:rsidRDefault="00702996" w:rsidP="00702996">
      <w:pPr>
        <w:pStyle w:val="NoSpacing"/>
        <w:rPr>
          <w:rFonts w:ascii="Arial" w:eastAsia="Times New Roman" w:hAnsi="Arial" w:cs="Arial"/>
          <w:color w:val="500050"/>
          <w:sz w:val="24"/>
          <w:szCs w:val="24"/>
          <w:shd w:val="clear" w:color="auto" w:fill="FFFFFF"/>
          <w:lang w:eastAsia="en-GB"/>
        </w:rPr>
      </w:pPr>
      <w:r w:rsidRPr="00702996">
        <w:rPr>
          <w:rFonts w:ascii="Arial" w:eastAsia="Times New Roman" w:hAnsi="Arial" w:cs="Arial"/>
          <w:color w:val="500050"/>
          <w:sz w:val="24"/>
          <w:szCs w:val="24"/>
          <w:shd w:val="clear" w:color="auto" w:fill="FFFFFF"/>
          <w:lang w:eastAsia="en-GB"/>
        </w:rPr>
        <w:t>If you have any further questions please do not hesitate to contact us.</w:t>
      </w:r>
    </w:p>
    <w:p w14:paraId="53682B9A" w14:textId="6D680DC9" w:rsidR="00206075" w:rsidRPr="00702996" w:rsidRDefault="00206075" w:rsidP="00702996">
      <w:pPr>
        <w:pStyle w:val="NoSpacing"/>
        <w:rPr>
          <w:rFonts w:ascii="Arial" w:eastAsia="Times New Roman" w:hAnsi="Arial" w:cs="Arial"/>
          <w:color w:val="500050"/>
          <w:sz w:val="24"/>
          <w:szCs w:val="24"/>
          <w:shd w:val="clear" w:color="auto" w:fill="FFFFFF"/>
          <w:lang w:eastAsia="en-GB"/>
        </w:rPr>
      </w:pPr>
      <w:r>
        <w:rPr>
          <w:rFonts w:ascii="Arial" w:eastAsia="Times New Roman" w:hAnsi="Arial" w:cs="Arial"/>
          <w:color w:val="500050"/>
          <w:sz w:val="24"/>
          <w:szCs w:val="24"/>
          <w:shd w:val="clear" w:color="auto" w:fill="FFFFFF"/>
          <w:lang w:eastAsia="en-GB"/>
        </w:rPr>
        <w:lastRenderedPageBreak/>
        <w:t xml:space="preserve">Last edited by Dr Phil Cox 18/12/21 </w:t>
      </w:r>
    </w:p>
    <w:sectPr w:rsidR="00206075" w:rsidRPr="00702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96"/>
    <w:rsid w:val="000B7050"/>
    <w:rsid w:val="00206075"/>
    <w:rsid w:val="00702996"/>
    <w:rsid w:val="00D20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AABE"/>
  <w15:chartTrackingRefBased/>
  <w15:docId w15:val="{66E33638-BC8D-4510-A536-CAD8A272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996"/>
    <w:rPr>
      <w:color w:val="0000FF"/>
      <w:u w:val="single"/>
    </w:rPr>
  </w:style>
  <w:style w:type="paragraph" w:styleId="NoSpacing">
    <w:name w:val="No Spacing"/>
    <w:uiPriority w:val="1"/>
    <w:qFormat/>
    <w:rsid w:val="00702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7452">
      <w:bodyDiv w:val="1"/>
      <w:marLeft w:val="0"/>
      <w:marRight w:val="0"/>
      <w:marTop w:val="0"/>
      <w:marBottom w:val="0"/>
      <w:divBdr>
        <w:top w:val="none" w:sz="0" w:space="0" w:color="auto"/>
        <w:left w:val="none" w:sz="0" w:space="0" w:color="auto"/>
        <w:bottom w:val="none" w:sz="0" w:space="0" w:color="auto"/>
        <w:right w:val="none" w:sz="0" w:space="0" w:color="auto"/>
      </w:divBdr>
      <w:divsChild>
        <w:div w:id="302780174">
          <w:marLeft w:val="0"/>
          <w:marRight w:val="0"/>
          <w:marTop w:val="0"/>
          <w:marBottom w:val="0"/>
          <w:divBdr>
            <w:top w:val="none" w:sz="0" w:space="0" w:color="auto"/>
            <w:left w:val="none" w:sz="0" w:space="0" w:color="auto"/>
            <w:bottom w:val="none" w:sz="0" w:space="0" w:color="auto"/>
            <w:right w:val="none" w:sz="0" w:space="0" w:color="auto"/>
          </w:divBdr>
        </w:div>
        <w:div w:id="442916614">
          <w:marLeft w:val="0"/>
          <w:marRight w:val="0"/>
          <w:marTop w:val="0"/>
          <w:marBottom w:val="0"/>
          <w:divBdr>
            <w:top w:val="none" w:sz="0" w:space="0" w:color="auto"/>
            <w:left w:val="none" w:sz="0" w:space="0" w:color="auto"/>
            <w:bottom w:val="none" w:sz="0" w:space="0" w:color="auto"/>
            <w:right w:val="none" w:sz="0" w:space="0" w:color="auto"/>
          </w:divBdr>
        </w:div>
        <w:div w:id="349186327">
          <w:marLeft w:val="0"/>
          <w:marRight w:val="0"/>
          <w:marTop w:val="0"/>
          <w:marBottom w:val="0"/>
          <w:divBdr>
            <w:top w:val="none" w:sz="0" w:space="0" w:color="auto"/>
            <w:left w:val="none" w:sz="0" w:space="0" w:color="auto"/>
            <w:bottom w:val="none" w:sz="0" w:space="0" w:color="auto"/>
            <w:right w:val="none" w:sz="0" w:space="0" w:color="auto"/>
          </w:divBdr>
        </w:div>
        <w:div w:id="1849564456">
          <w:marLeft w:val="0"/>
          <w:marRight w:val="0"/>
          <w:marTop w:val="0"/>
          <w:marBottom w:val="0"/>
          <w:divBdr>
            <w:top w:val="none" w:sz="0" w:space="0" w:color="auto"/>
            <w:left w:val="none" w:sz="0" w:space="0" w:color="auto"/>
            <w:bottom w:val="none" w:sz="0" w:space="0" w:color="auto"/>
            <w:right w:val="none" w:sz="0" w:space="0" w:color="auto"/>
          </w:divBdr>
        </w:div>
        <w:div w:id="466438935">
          <w:marLeft w:val="0"/>
          <w:marRight w:val="0"/>
          <w:marTop w:val="0"/>
          <w:marBottom w:val="0"/>
          <w:divBdr>
            <w:top w:val="none" w:sz="0" w:space="0" w:color="auto"/>
            <w:left w:val="none" w:sz="0" w:space="0" w:color="auto"/>
            <w:bottom w:val="none" w:sz="0" w:space="0" w:color="auto"/>
            <w:right w:val="none" w:sz="0" w:space="0" w:color="auto"/>
          </w:divBdr>
        </w:div>
        <w:div w:id="13562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v.wales/sites/default/files/publications/2019-04/all-wales-communication-standards-between-general-medical-practitioners-and-secondary-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Cox</dc:creator>
  <cp:keywords/>
  <dc:description/>
  <cp:lastModifiedBy>Phil Cox</cp:lastModifiedBy>
  <cp:revision>2</cp:revision>
  <dcterms:created xsi:type="dcterms:W3CDTF">2021-12-18T14:28:00Z</dcterms:created>
  <dcterms:modified xsi:type="dcterms:W3CDTF">2021-12-18T14:41:00Z</dcterms:modified>
</cp:coreProperties>
</file>